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bookmarkStart w:id="0" w:name="_GoBack"/>
      <w:bookmarkEnd w:id="0"/>
      <w:r w:rsidRPr="004A2CCF">
        <w:rPr>
          <w:rFonts w:ascii="Arial" w:hAnsi="Arial" w:cs="Arial"/>
          <w:iCs/>
          <w:sz w:val="28"/>
          <w:szCs w:val="28"/>
        </w:rPr>
        <w:t>Ao Comitê Consultivo do Projeto Legado,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 xml:space="preserve">Encaminhamos em anexo a última versão do Documento-Base do Projeto Legado denominada “Versão Zero.3”. 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Essa versão incorpora diversas sugestões recebidas durante reuniões setoriais já realizadas até este momento (reuniões com ONGs, com os Organismos de Bacia e com diversos setores usuários), bem como novas contribuições das áreas finalísticas da ANA. Num processo interativo de escuta ativa por meio do site e de reuniões presenciais com interlocutores qualificados, procurou-se incrementar o documento em busca de um consenso razoável e crescente, eliminando-se os pontos de dissenso que dificultariam a implementação das propostas.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A estrutura do documento foi revista, organizando-se as propostas em torno de apenas três eixos temáticos. Na nova estruturação do documento, os blocos de questões “</w:t>
      </w:r>
      <w:proofErr w:type="spellStart"/>
      <w:r w:rsidRPr="004A2CCF">
        <w:rPr>
          <w:rFonts w:ascii="Arial" w:hAnsi="Arial" w:cs="Arial"/>
          <w:iCs/>
          <w:sz w:val="28"/>
          <w:szCs w:val="28"/>
        </w:rPr>
        <w:t>II.Modelo</w:t>
      </w:r>
      <w:proofErr w:type="spellEnd"/>
      <w:r w:rsidRPr="004A2CCF">
        <w:rPr>
          <w:rFonts w:ascii="Arial" w:hAnsi="Arial" w:cs="Arial"/>
          <w:iCs/>
          <w:sz w:val="28"/>
          <w:szCs w:val="28"/>
        </w:rPr>
        <w:t xml:space="preserve"> Brasileiro de Governança” e “Gestão Integrada de Recursos Hídricos” da Versão Zero.2 foram agrupados em um único bloco, agora denominado “Modelo de Governança frente ao desafio da GIRH” (novo item II). 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Além disso, foi previsto um novo item denominado “Questões com Propostas a serem Desenvolvidas” que permitirá recepcionar no documento um conjunto maior de proposições, incluindo-se aquelas para as quais não tenha sido possível desenvolvê-las com nível de detalhamento desejável. Dessa forma, além da agenda de compromissos, o documento poderá registrar questões-chave identificadas ao longo dos processos de consulta dirigida e ampliada, deixando-se um embrião para futuras reflexões e novas revisões dos marcos legal e infralegal das políticas de água no país.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Com relações à revisão das propostas propriamente ditas, houve, no primeiro bloco de questões, apenas duas alterações.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No item I.1, a redação do Art. 4º, inciso XVIII foi alterada de forma a melhor ajustá-la à proposta descrita na ficha temática.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O item I.3, a redação do Art. 1º foi revista, atribuindo-se a participação no CINFRAH aos titulares das pastas e incluindo-se a participação dos Ministério da Ciência e Tecnologia e do Ministério da Educação na sua composição.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No segundo bloco, as questões existentes foram renumeradas, sendo incluídas duas novas propostas:</w:t>
      </w:r>
    </w:p>
    <w:p w:rsidR="004A2CCF" w:rsidRPr="004A2CCF" w:rsidRDefault="004A2CCF" w:rsidP="004A2CCF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lastRenderedPageBreak/>
        <w:t>Inclusão de proposta sobre a questão “Água e a Constituição Federal de 1988” (novo Item II.1);</w:t>
      </w:r>
    </w:p>
    <w:p w:rsidR="004A2CCF" w:rsidRPr="004A2CCF" w:rsidRDefault="004A2CCF" w:rsidP="004A2CCF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Inclusão de proposta sobre a questão “</w:t>
      </w:r>
      <w:proofErr w:type="spellStart"/>
      <w:r w:rsidRPr="004A2CCF">
        <w:rPr>
          <w:rFonts w:ascii="Arial" w:hAnsi="Arial" w:cs="Arial"/>
          <w:iCs/>
          <w:sz w:val="28"/>
          <w:szCs w:val="28"/>
        </w:rPr>
        <w:t>Reúso</w:t>
      </w:r>
      <w:proofErr w:type="spellEnd"/>
      <w:r w:rsidRPr="004A2CCF">
        <w:rPr>
          <w:rFonts w:ascii="Arial" w:hAnsi="Arial" w:cs="Arial"/>
          <w:iCs/>
          <w:sz w:val="28"/>
          <w:szCs w:val="28"/>
        </w:rPr>
        <w:t>” (novo item II.8)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Na proposta “Papel e funcionamento do CNRH” (novo item II.2) foram excluídas a proposição de cotas para mulheres na composição do CNRH, bem como a proposta específica de alteração na Resolução 151/2012 que aprova o regimento interno do CNRH. Além disso, a redação do Art. 2º foi alterada, separando-se em um item específico a previsão de representação dos comitês, consórcios e associações intermunicipais de bacias hidrográficas (inciso VI) e ampliando-se de 2 para 9 o número de seus representantes. Dessa forma, em termos relativos, a participação de membros não governamentais tornar-se-ia proporcionalmente maior (25 em 70, ou 35,7 %) do que na situação atual (18 em 57, ou 31,6 %).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No terceiro e último bloco, foram incluídas três novas propostas</w:t>
      </w:r>
    </w:p>
    <w:p w:rsidR="004A2CCF" w:rsidRPr="004A2CCF" w:rsidRDefault="004A2CCF" w:rsidP="004A2CCF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Inclusão de proposta sobre a questão “Incentivos Econômicos” (novo Item III.6);</w:t>
      </w:r>
    </w:p>
    <w:p w:rsidR="004A2CCF" w:rsidRPr="004A2CCF" w:rsidRDefault="004A2CCF" w:rsidP="004A2CCF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Inclusão de proposta sobre a questão “Fiscalização” (novo Item III.7);</w:t>
      </w:r>
    </w:p>
    <w:p w:rsidR="004A2CCF" w:rsidRPr="004A2CCF" w:rsidRDefault="004A2CCF" w:rsidP="004A2CCF">
      <w:pPr>
        <w:numPr>
          <w:ilvl w:val="0"/>
          <w:numId w:val="1"/>
        </w:numPr>
        <w:spacing w:after="160" w:line="252" w:lineRule="auto"/>
        <w:contextualSpacing/>
        <w:jc w:val="both"/>
        <w:rPr>
          <w:rFonts w:ascii="Arial" w:hAnsi="Arial" w:cs="Arial"/>
          <w:b/>
          <w:bCs/>
          <w:iCs/>
          <w:smallCap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Inclusão de proposta sobre a questão “ Proteção de áreas hídricas especiais” (novo Item III.8);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Haja vista as alterações supracitadas, submetemos as propostas à apreciação de todos os membros do Comitê Consultivo do Projeto Legado.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Solicitamos que sua manifestação sobre as referidas propostas, ou quaisquer outras observações ou c</w:t>
      </w:r>
      <w:r w:rsidR="00207A08">
        <w:rPr>
          <w:rFonts w:ascii="Arial" w:hAnsi="Arial" w:cs="Arial"/>
          <w:iCs/>
          <w:sz w:val="28"/>
          <w:szCs w:val="28"/>
        </w:rPr>
        <w:t>omentários de caráter geral em </w:t>
      </w:r>
      <w:r w:rsidRPr="004A2CCF">
        <w:rPr>
          <w:rFonts w:ascii="Arial" w:hAnsi="Arial" w:cs="Arial"/>
          <w:iCs/>
          <w:sz w:val="28"/>
          <w:szCs w:val="28"/>
        </w:rPr>
        <w:t xml:space="preserve">relação ao Documento Zero.3 anexo, seja encaminhada até o dia </w:t>
      </w:r>
      <w:r w:rsidRPr="004A2CCF">
        <w:rPr>
          <w:rFonts w:ascii="Arial" w:hAnsi="Arial" w:cs="Arial"/>
          <w:b/>
          <w:bCs/>
          <w:iCs/>
          <w:sz w:val="28"/>
          <w:szCs w:val="28"/>
        </w:rPr>
        <w:t>01 de setembro de 2017</w:t>
      </w:r>
      <w:r w:rsidRPr="004A2CCF">
        <w:rPr>
          <w:rFonts w:ascii="Arial" w:hAnsi="Arial" w:cs="Arial"/>
          <w:iCs/>
          <w:sz w:val="28"/>
          <w:szCs w:val="28"/>
        </w:rPr>
        <w:t>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 xml:space="preserve">Com base no conjunto das manifestações do Comitê Consultivo do Projeto Legado, a versão do Documento </w:t>
      </w:r>
      <w:proofErr w:type="gramStart"/>
      <w:r w:rsidRPr="004A2CCF">
        <w:rPr>
          <w:rFonts w:ascii="Arial" w:hAnsi="Arial" w:cs="Arial"/>
          <w:iCs/>
          <w:sz w:val="28"/>
          <w:szCs w:val="28"/>
        </w:rPr>
        <w:t>Zero.3  do</w:t>
      </w:r>
      <w:proofErr w:type="gramEnd"/>
      <w:r w:rsidRPr="004A2CCF">
        <w:rPr>
          <w:rFonts w:ascii="Arial" w:hAnsi="Arial" w:cs="Arial"/>
          <w:iCs/>
          <w:sz w:val="28"/>
          <w:szCs w:val="28"/>
        </w:rPr>
        <w:t xml:space="preserve"> Projeto poderá ser revisada e, então, atualizada e disponibilizada na página da ANA na internet.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Atenciosamente,</w:t>
      </w: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</w:p>
    <w:p w:rsidR="004A2CCF" w:rsidRPr="004A2CCF" w:rsidRDefault="004A2CCF" w:rsidP="004A2CCF">
      <w:pPr>
        <w:jc w:val="both"/>
        <w:rPr>
          <w:rFonts w:ascii="Arial" w:hAnsi="Arial" w:cs="Arial"/>
          <w:iCs/>
          <w:sz w:val="28"/>
          <w:szCs w:val="28"/>
        </w:rPr>
      </w:pPr>
      <w:r w:rsidRPr="004A2CCF">
        <w:rPr>
          <w:rFonts w:ascii="Arial" w:hAnsi="Arial" w:cs="Arial"/>
          <w:iCs/>
          <w:sz w:val="28"/>
          <w:szCs w:val="28"/>
        </w:rPr>
        <w:t>V</w:t>
      </w:r>
      <w:r w:rsidR="00E9099C">
        <w:rPr>
          <w:rFonts w:ascii="Arial" w:hAnsi="Arial" w:cs="Arial"/>
          <w:iCs/>
          <w:sz w:val="28"/>
          <w:szCs w:val="28"/>
        </w:rPr>
        <w:t>olney Zanardi Junior</w:t>
      </w:r>
    </w:p>
    <w:p w:rsidR="004A2CCF" w:rsidRDefault="0086581F" w:rsidP="004A2CCF">
      <w:pPr>
        <w:jc w:val="both"/>
      </w:pPr>
      <w:r>
        <w:rPr>
          <w:rFonts w:ascii="Arial" w:hAnsi="Arial" w:cs="Arial"/>
          <w:iCs/>
          <w:sz w:val="28"/>
          <w:szCs w:val="28"/>
        </w:rPr>
        <w:t>Chefe de Gabinete Substituto</w:t>
      </w:r>
    </w:p>
    <w:p w:rsidR="004A2CCF" w:rsidRDefault="004A2CCF">
      <w:pPr>
        <w:jc w:val="both"/>
      </w:pPr>
    </w:p>
    <w:sectPr w:rsidR="004A2C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5576C"/>
    <w:multiLevelType w:val="hybridMultilevel"/>
    <w:tmpl w:val="384659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CCF"/>
    <w:rsid w:val="00116598"/>
    <w:rsid w:val="00207A08"/>
    <w:rsid w:val="004A2CCF"/>
    <w:rsid w:val="0086581F"/>
    <w:rsid w:val="00953A36"/>
    <w:rsid w:val="00A22E59"/>
    <w:rsid w:val="00DC55EA"/>
    <w:rsid w:val="00E9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7F992-C234-40DE-952C-6D6FF774B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CCF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A2CCF"/>
    <w:rPr>
      <w:color w:val="0563C1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C55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5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8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Agência Nacional de Águas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Volney Zanardi Júnior</dc:creator>
  <cp:keywords/>
  <dc:description/>
  <cp:lastModifiedBy>Antonio Calazans Reis Miranda</cp:lastModifiedBy>
  <cp:revision>2</cp:revision>
  <cp:lastPrinted>2017-09-11T20:03:00Z</cp:lastPrinted>
  <dcterms:created xsi:type="dcterms:W3CDTF">2017-09-13T15:25:00Z</dcterms:created>
  <dcterms:modified xsi:type="dcterms:W3CDTF">2017-09-13T15:25:00Z</dcterms:modified>
</cp:coreProperties>
</file>